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4AE5E9A4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791C65D1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OPĆINSKA ORGANIZACIJA </w:t>
      </w:r>
      <w:r w:rsidR="003B5B3D">
        <w:rPr>
          <w:rFonts w:eastAsia="Calibri"/>
          <w:b/>
          <w:bCs/>
          <w:i/>
          <w:iCs/>
          <w:color w:val="2F5496"/>
          <w:sz w:val="18"/>
          <w:szCs w:val="18"/>
        </w:rPr>
        <w:t>BOSILJEVO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0ADE7361" w:rsidR="002D6D5D" w:rsidRPr="00376AAA" w:rsidRDefault="003B5B3D" w:rsidP="004F474E">
      <w:pPr>
        <w:rPr>
          <w:szCs w:val="24"/>
        </w:rPr>
      </w:pPr>
      <w:r>
        <w:rPr>
          <w:szCs w:val="24"/>
        </w:rPr>
        <w:t>Bosiljevo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4794DD76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3B5B3D">
        <w:rPr>
          <w:b/>
          <w:sz w:val="28"/>
        </w:rPr>
        <w:t>Bosiljevo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29D8E6A7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3B5B3D">
        <w:rPr>
          <w:szCs w:val="24"/>
        </w:rPr>
        <w:t>Bosiljevo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7846A04F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 xml:space="preserve">na biračkom mjestu </w:t>
      </w:r>
      <w:r w:rsidR="003B5B3D" w:rsidRPr="003B5B3D">
        <w:rPr>
          <w:szCs w:val="24"/>
        </w:rPr>
        <w:t>Prostorije Mjesni odbor Vodena Draga, Bosiljevo</w:t>
      </w:r>
      <w:r w:rsidR="003B5B3D">
        <w:rPr>
          <w:szCs w:val="24"/>
        </w:rPr>
        <w:t>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22CFC7E4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3B5B3D">
        <w:rPr>
          <w:szCs w:val="24"/>
        </w:rPr>
        <w:t>Bosiljevo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1211E40B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3B5B3D">
        <w:rPr>
          <w:b/>
          <w:szCs w:val="24"/>
        </w:rPr>
        <w:t>Bosiljevo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39CEBAED" w:rsidR="002C0491" w:rsidRPr="00376AAA" w:rsidRDefault="003B5B3D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>Željko Benac</w:t>
      </w:r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B5B3D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6047A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9</cp:revision>
  <cp:lastPrinted>2020-02-12T09:40:00Z</cp:lastPrinted>
  <dcterms:created xsi:type="dcterms:W3CDTF">2025-08-29T08:46:00Z</dcterms:created>
  <dcterms:modified xsi:type="dcterms:W3CDTF">2025-09-30T12:35:00Z</dcterms:modified>
</cp:coreProperties>
</file>